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2016/245 vom 29. Mai 2020</w:t>
      </w:r>
    </w:p>
    <w:p>
      <w:r>
        <w:t>Sg Versicherungsgericht, 2020-05-29, DE</w:t>
      </w:r>
    </w:p>
    <w:p>
      <w:r>
        <w:rPr>
          <w:b/>
        </w:rPr>
        <w:t xml:space="preserve">Quelle: </w:t>
      </w:r>
      <w:r>
        <w:t>https://mcp.opencaselaw.ch/entscheid/sg_publikationen_IV 2016_245</w:t>
      </w:r>
    </w:p>
    <w:p>
      <w:r>
        <w:t>FR: SG_VERSICHERUNGSGERICHT IV 2016/245 du 29 mai 2020</w:t>
      </w:r>
    </w:p>
    <w:p>
      <w:r>
        <w:t>IT: SG_VERSICHERUNGSGERICHT IV 2016/245 del 29 maggio 2020</w:t>
      </w:r>
    </w:p>
    <w:p>
      <w:pPr>
        <w:pStyle w:val="Heading2"/>
      </w:pPr>
      <w:r>
        <w:t>Regeste</w:t>
      </w:r>
    </w:p>
    <w:p>
      <w:r>
        <w:t>Art. 28 IVG, Art. 29 Abs. 3 BV, Art. 37 Abs. 4 ATSG. Rentenanspruch und unentgeltliche Rechtsverbeiständung im Verwaltungsverfahren. Gestützt auf das beweiskräftige Gerichtsgutachten ist eine Arbeitsunfähigkeit von 50% ausgewiesen und in der Folge ein Anspruch auf eine halbe IV-Rente zu gewähren. Eine Verwertbarkeit der Restarbeitsfähigkeit bei der 51-jährigen Beschwerdeführerin ist zu bejahen. Auf Grund des schwierig einzuschätzenden Gesundheitszustands mit vorwiegend psychischen Beschwerden ist die Notwendigkeit einer anwaltlichen Vertretung im Verwaltungsverfahren und insgesamt der Anspruch auf unentgeltliche Rechtsverbeiständung zu bejahen (Entscheid des Versicherungsgerichts des Kantons St. Gallen vom 29. Mai 2020, IV 2016/245 und IV 2016/320).</w:t>
      </w:r>
    </w:p>
    <w:p>
      <w:pPr>
        <w:pStyle w:val="Heading2"/>
      </w:pPr>
      <w:r>
        <w:t>Erwägungen</w:t>
      </w:r>
    </w:p>
    <w:p>
      <w:r>
        <w:rPr>
          <w:b/>
        </w:rPr>
        <w:t>E. 1</w:t>
      </w:r>
    </w:p>
    <w:p>
      <w:r>
        <w:t>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 Somit ist zu prüfen, ob eine unentgeltliche Rechtsverbeiständung im zu beurteilenden Verwaltungsverfahren auf Grund der Verhältnisse erforderlich war. Unbestritten blieb, dass die Beschwerdeführerin über keine Rechtskenntnisse verfügt. Vorliegend war im Zeitpunkt des Vorbescheids aus medizinischer Sicht bereits ein mehrjähriges Geschehen mit mehreren psychiatrischen Hospitalisationen und der Diagnose einer rezidivierenden depressiven Störung zu beurteilen. Sodann war der Sachverhalt in medizinischer Hinsicht keineswegs einfach oder klar feststellbar. Während der RAD noch mit Stellungnahme vom 29. Juli 2014 auf die Vornahme einer Begutachtung verzichten wollte, da eine volle Arbeitsunfähigkeit ausgewiesen sei (vgl. IV-act. 55), sah sich der durch die Sachbearbeitung beauftragte Gutachter Dr. I.___ nicht in der Lage, sichere Angaben über bestehende Diagnosen oder zur Höhe der Arbeitsfähigkeit zu machen (IV-act. 78). Demgegenüber gingen die behandelnden Ärzte, insbesondere während der verschiedenen Hospitalisationen, von einer vollen Arbeitsunfähigkeit aus. Somit stellten sich rechtliche Fragen insofern, als bereits die in den Arztberichten der behandelnden Ärzte im Unterschied zum Gutachten von Dr. I.___ genannten Diagnosen offensichtliches Potential für eine juristisch anspruchsvolle Auseinandersetzung darüber bildeten, ob diese eine relevante Arbeitsunfähigkeit begründeten oder nicht bzw., ob auf das Gutachten von Dr. I.___ abgestellt werden konnte und wenn ja, welche Folgerungen daraus für den Rentenanspruch zu ziehen waren. Hier war eine differenzierte Betrachtungsweise jedenfalls erforderlich (vgl. auch Urteil des Versicherungsgerichts vom 12. Januar 2012, IV 2010/363). Nachdem sich gestützt auf die anwaltlichen Vorbringen sodann im Beschwerdeverfahren ein weiterer Abklärungsbedarf durch ein Gerichtsgutachten aufdrängte, ist im Lichte dieser Umstände von einer medizinisch sowie rechtlich anspruchsvollen Angelegenheit auszugehen, die eine rechtliche Vertretung als erforderlich erscheinen lässt. Dies, zumal weder die Beschwerdeführerin noch ihre Tochter über ausgewiesene juristische Kenntnisse verfügen. Damit ist festzuhalten, dass auf Grund der medizinischen und rechtlichen Würdigung der ärztlichen Berichte besondere tatsächliche und rechtliche Schwierigkeiten bestanden, welche das Vorbescheidverfahren vom "normalen Durchschnittsfall" unterschied und eine Rechtsverbeiständung erforderlich machten. Die Voraussetzungen der Bedürftigkeit, welche bereits in der angefochtenen Verfügung unbestritten blieb, sowie der fehlenden Aussichtslosigkeit (vgl. dazu: BGE 129 I 135 E. 2.3.1) sind schliesslich ebenfalls zu bejahen. Insgesamt waren deshalb die Voraussetzungen für die Gewährung der unentgeltlichen Rechtsverbeiständung im Verwaltungsverfahren erfüllt und die Beschwerde gegen die abweisende Verfügung vom 9. August 2016 ist demzufolge gutzuheissen. Nach dem Gesagten ist die Beschwerde gegen die Verfügung vom 7. Juni 2016 betreffend Rentenabweisung (IV 2016/245) gutzuheissen und die Verfügung aufzuheben und der Beschwerdeführerin mit Wirkung ab 1. Dezember 2012 eine halbe Rente zuzusprechen. Zur Festsetzung und Ausrichtung der Leistung ist die Sache an die Beschwerdegegnerin zurückzuweisen. Die Beschwerde gegen die Verfügung betreffend unentgeltliche Rechtsverbeiständung im Verwaltungsverfahren vom 9. August 2016 (IV 2016/320) ist ebenfalls gutzuheissen. Der Beschwerdeführerin ist die unentgeltliche Rechtsverbeiständung für das Verwaltungsverfahren ab 5. Februar 2016 zu bewilligen und Fürsprecher Ch. A. Egli ist zum unentgeltlichen Vertreter zu ernennen. Zur Festsetzung und Ausrichtung der Entschädigung ist die Sache an die Beschwerdegegnerin zurückzuweisen. Das Beschwerdeverfahren IV 2016/245 ist kostenpflichtig. Die Kosten werden nach dem Verfahrensaufwand und unabhängig vom Streitwert im Rahmen von Fr. 200.-- bis Fr. 1'000.-- festgelegt (Art. 69 Abs. 1 bis IVG). Eine Gerichtsgebühr von Fr. 1'000.-- erscheint in der vorliegend zu beurteilenden Angelegenheit mit Einholung eines Gerichtsgutachtens als angemessen. Ausgangsgemäss hat die Beschwerdegegnerin die gesamte Gerichtsgebühr von Fr. 1'000.-- zu bezahlen. Im Beschwerdeverfahren IV 2016/320 betreffend unentgeltliche Verbeiständung im Verwaltungsverfahren sind keine Gerichtskosten zu erheben (Art. 61 lit. a ATSG). Da es sich vorliegend nicht um eine Streitigkeit betreffend "IV-Leistungen" handelt, findet die Kostenregelung von Art. 69 Abs. 1 bis IVG keine Anwendung (vgl. Entscheid des Versicherungsgerichts vom 12. Januar 2012, IV 2010/270, E. 6.4). In Nachachtung der bundesgerichtlichen Rechtsprechung hat die Beschwerdegegnerin die für das Gerichtsgutachten angefallenen Kosten von Fr. 8'008.65 (act. G 21.2) zu tragen (BGE 137 V 265 f. E. 4.4.2). Im Verfahren IV 2016/245 hat die obsiegende beschwerdeführende Partei gemäss Art. 61 lit. g ATSG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mit Blick auf vergleichbare Fälle mit Einholung eines Gerichtsgutachtens eine pauschale Parteientschädigung von Fr. 4'500.-- (inklusive Barauslagen und Mehrwertsteuer) als angemessen. Die Festlegung einer Entschädigung aus unentgeltlicher Rechtsverbeiständung erübrigt sich bei diesem Prozessausgang. Dem Prozessausgang entsprechend steht der Beschwerdeführerin auch im Verfahren IV 2016/320 eine Parteientschädigung zu. Dabei erscheint mit Blick auf die eingeschränkte Streitfrage und die Bemühungen des Rechtsvertreters der Beschwerdeführerin eine Parteientschädigung von Fr. 1'500.-- (einschliesslich Barauslagen und Mehrwertsteuer) als angemessen. Entscheid im Zirkulationsverfahren gemäss Art. 39 VRP Im Verfahren IV 2016/245 betreffend Rente wird, soweit auf die Beschwerde eingetreten werden kann, die angefochtene Verfügung vom 7. Juni 2016 in Gutheissung der Beschwerde aufgehoben und der Beschwerdeführerin mit Wirkung ab 1. Dezember 2012 eine halbe Rente zugesprochen. Zur Festsetzung und Ausrichtung der Leistung wird die Sache an die Beschwerdegegnerin zurückgewiesen. Im Verfahren IV 2016/320 betreffend unentgeltliche Rechtsverbeiständung im Verwaltungsverfahren wird die Beschwerde unter Aufhebung der angefochtenen Verfügung vom 9. August 2016 ebenfalls gutgeheissen. Der Beschwerdeführerin wird die unentgeltliche Rechtsverbeiständung für das Vorbescheidverfahren bewilligt und Fürsprecher Ch. A. Egli wird ab 5. Februar 2016 zum unentgeltlichen Vertreter ernannt. Zur Festsetzung und Ausrichtung der Entschädigung wird die Sache an die Beschwerdegegnerin zurückgewiesen. Im Verfahren IV 2016/245 betreffend Rente bezahlt die Beschwerdegegnerin eine Gerichtsgebühr von Fr. 1'000.--. Im Verfahren IV 2016/320 betreffend unentgeltliche Rechtsverbeiständung im Verwaltungsverfahren werden keine Gerichtskosten erhoben. Im Verfahren IV 2016/245 betreffend Rente hat die Beschwerdegegnerin die für das Gerichtsgutachten angefallenen Kosten von Fr. 8'008.65 zu bezahlen. Im Verfahren IV 2016/245 betreffend Rente hat die Beschwerdegegnerin der Beschwerdeführerin eine Parteientschädigung von Fr. 4‘500.-- (einschliesslich Barauslagen und Mehrwertsteuer) zu bezahlen. Im Verfahren IV 2016/320 betreffend unentgeltliche Rechtsverbeiständung im Verwaltungsverfahren hat die Beschwerdegegnerin der Beschwerdeführerin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